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316B" w14:textId="77777777" w:rsidR="001C79CD" w:rsidRDefault="008D3027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637062DD" wp14:editId="698DB304">
            <wp:extent cx="1092515" cy="4085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4" cy="50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5C0C4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                                                         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</w:p>
    <w:p w14:paraId="1DE3D254" w14:textId="77777777" w:rsidR="001C79CD" w:rsidRDefault="001C79CD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</w:t>
      </w:r>
    </w:p>
    <w:p w14:paraId="4808AF1E" w14:textId="77777777" w:rsidR="00F52134" w:rsidRPr="004F3C16" w:rsidRDefault="00F52134" w:rsidP="008D302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28"/>
          <w:szCs w:val="28"/>
          <w:lang w:val="es-ES" w:eastAsia="es-ES"/>
        </w:rPr>
      </w:pPr>
    </w:p>
    <w:p w14:paraId="1032DA22" w14:textId="77777777" w:rsidR="00E81426" w:rsidRPr="004A728E" w:rsidRDefault="00A65F7D" w:rsidP="008D3027">
      <w:pPr>
        <w:jc w:val="center"/>
        <w:rPr>
          <w:rFonts w:ascii="Times New Roman" w:hAnsi="Times New Roman"/>
          <w:b/>
          <w:color w:val="002060"/>
          <w:sz w:val="28"/>
          <w:szCs w:val="24"/>
        </w:rPr>
      </w:pPr>
      <w:r w:rsidRPr="004A728E">
        <w:rPr>
          <w:rFonts w:ascii="Times New Roman" w:hAnsi="Times New Roman"/>
          <w:b/>
          <w:color w:val="002060"/>
          <w:sz w:val="28"/>
          <w:szCs w:val="24"/>
        </w:rPr>
        <w:t>Plantilla de registro</w:t>
      </w:r>
      <w:r w:rsidR="001C79CD" w:rsidRPr="004A728E">
        <w:rPr>
          <w:rFonts w:ascii="Times New Roman" w:hAnsi="Times New Roman"/>
          <w:b/>
          <w:color w:val="002060"/>
          <w:sz w:val="28"/>
          <w:szCs w:val="24"/>
        </w:rPr>
        <w:t xml:space="preserve"> </w:t>
      </w:r>
      <w:r w:rsidRPr="004A728E">
        <w:rPr>
          <w:rFonts w:ascii="Times New Roman" w:hAnsi="Times New Roman"/>
          <w:b/>
          <w:color w:val="002060"/>
          <w:sz w:val="28"/>
          <w:szCs w:val="24"/>
        </w:rPr>
        <w:t>de Buenas Prácticas Docentes</w:t>
      </w:r>
    </w:p>
    <w:tbl>
      <w:tblPr>
        <w:tblStyle w:val="Tablaconcuadrcula"/>
        <w:tblW w:w="9926" w:type="dxa"/>
        <w:tblInd w:w="-342" w:type="dxa"/>
        <w:tblLook w:val="04A0" w:firstRow="1" w:lastRow="0" w:firstColumn="1" w:lastColumn="0" w:noHBand="0" w:noVBand="1"/>
      </w:tblPr>
      <w:tblGrid>
        <w:gridCol w:w="4812"/>
        <w:gridCol w:w="5114"/>
      </w:tblGrid>
      <w:tr w:rsidR="00460333" w:rsidRPr="00F71BB5" w14:paraId="1110DEA5" w14:textId="77777777" w:rsidTr="004F3C16">
        <w:trPr>
          <w:trHeight w:val="1067"/>
        </w:trPr>
        <w:tc>
          <w:tcPr>
            <w:tcW w:w="9926" w:type="dxa"/>
            <w:gridSpan w:val="2"/>
          </w:tcPr>
          <w:p w14:paraId="09E701BA" w14:textId="77777777" w:rsidR="00460333" w:rsidRPr="008D3027" w:rsidRDefault="00A65F7D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Título: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(Máximo 15 palabras)</w:t>
            </w:r>
          </w:p>
          <w:p w14:paraId="7E39F8F6" w14:textId="764F78F5" w:rsidR="00460333" w:rsidRPr="00F71BB5" w:rsidRDefault="009E2134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213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Buenas Prácticas de Pasantía de Derecho, julio-septiembre 2023 de la Universidad Abierta para Adultos, UAPA</w:t>
            </w:r>
          </w:p>
        </w:tc>
      </w:tr>
      <w:tr w:rsidR="00460333" w:rsidRPr="00F71BB5" w14:paraId="033873D7" w14:textId="77777777" w:rsidTr="004F3C16">
        <w:trPr>
          <w:trHeight w:val="521"/>
        </w:trPr>
        <w:tc>
          <w:tcPr>
            <w:tcW w:w="9926" w:type="dxa"/>
            <w:gridSpan w:val="2"/>
          </w:tcPr>
          <w:p w14:paraId="4DEB6F3F" w14:textId="77777777" w:rsidR="00460333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Autor(es):</w:t>
            </w:r>
            <w:r w:rsidR="009E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Leonor Mercedes Martínez </w:t>
            </w:r>
            <w:proofErr w:type="spellStart"/>
            <w:r w:rsidR="009E2134">
              <w:rPr>
                <w:rFonts w:ascii="Times New Roman" w:eastAsiaTheme="minorHAnsi" w:hAnsi="Times New Roman"/>
                <w:b/>
                <w:sz w:val="28"/>
                <w:szCs w:val="28"/>
              </w:rPr>
              <w:t>Martínez</w:t>
            </w:r>
            <w:proofErr w:type="spellEnd"/>
          </w:p>
          <w:p w14:paraId="4F3A1B5C" w14:textId="77710E06" w:rsidR="009E2134" w:rsidRPr="008D3027" w:rsidRDefault="009E2134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María Altagracia Rodríguez Durán</w:t>
            </w:r>
          </w:p>
        </w:tc>
      </w:tr>
      <w:tr w:rsidR="00460333" w:rsidRPr="00F71BB5" w14:paraId="24456A30" w14:textId="77777777" w:rsidTr="004F3C16">
        <w:trPr>
          <w:trHeight w:val="1043"/>
        </w:trPr>
        <w:tc>
          <w:tcPr>
            <w:tcW w:w="9926" w:type="dxa"/>
            <w:gridSpan w:val="2"/>
            <w:tcBorders>
              <w:bottom w:val="nil"/>
            </w:tcBorders>
          </w:tcPr>
          <w:p w14:paraId="307A2C85" w14:textId="77777777" w:rsidR="009E2134" w:rsidRDefault="00A65F7D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Institución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</w:p>
          <w:p w14:paraId="27C0A34C" w14:textId="70FB6B74" w:rsidR="00460333" w:rsidRPr="004F3C16" w:rsidRDefault="009E2134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Universidad abierta para Adultos, UAPA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60333" w:rsidRPr="00F71BB5" w14:paraId="27E56A81" w14:textId="77777777" w:rsidTr="004F3C16">
        <w:trPr>
          <w:trHeight w:val="521"/>
        </w:trPr>
        <w:tc>
          <w:tcPr>
            <w:tcW w:w="4812" w:type="dxa"/>
            <w:tcBorders>
              <w:left w:val="single" w:sz="4" w:space="0" w:color="auto"/>
            </w:tcBorders>
          </w:tcPr>
          <w:p w14:paraId="38D9077E" w14:textId="77777777" w:rsidR="009E2134" w:rsidRDefault="00460333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Correo Electrónico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    </w:t>
            </w:r>
          </w:p>
          <w:p w14:paraId="16077A2C" w14:textId="1F7BAEDC" w:rsidR="00460333" w:rsidRPr="008D3027" w:rsidRDefault="009E2134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leonormartinez@f.uapa.edu.do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114" w:type="dxa"/>
            <w:tcBorders>
              <w:left w:val="single" w:sz="4" w:space="0" w:color="auto"/>
            </w:tcBorders>
          </w:tcPr>
          <w:p w14:paraId="37E6AF72" w14:textId="21EDA0EB" w:rsidR="00460333" w:rsidRPr="008D3027" w:rsidRDefault="00460333" w:rsidP="00E814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Teléfon</w:t>
            </w:r>
            <w:r w:rsidR="009E2134">
              <w:rPr>
                <w:rFonts w:ascii="Times New Roman" w:eastAsiaTheme="minorHAnsi" w:hAnsi="Times New Roman"/>
                <w:b/>
                <w:sz w:val="28"/>
                <w:szCs w:val="28"/>
              </w:rPr>
              <w:t>o:809-258-8000</w:t>
            </w:r>
          </w:p>
        </w:tc>
      </w:tr>
      <w:tr w:rsidR="00460333" w:rsidRPr="00F71BB5" w14:paraId="007FAF93" w14:textId="77777777" w:rsidTr="004F3C16">
        <w:trPr>
          <w:trHeight w:val="546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27339249" w14:textId="5632A237"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País:</w:t>
            </w:r>
            <w:r w:rsidR="009E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República Dominicana</w:t>
            </w:r>
          </w:p>
        </w:tc>
      </w:tr>
      <w:tr w:rsidR="00460333" w:rsidRPr="00F71BB5" w14:paraId="3B0A794E" w14:textId="77777777" w:rsidTr="004F3C16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3D7F3E98" w14:textId="77777777" w:rsidR="00460333" w:rsidRDefault="004A728E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Línea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Temática</w:t>
            </w:r>
            <w:r w:rsidR="00A65F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A65F7D" w:rsidRPr="00A65F7D">
              <w:rPr>
                <w:rFonts w:ascii="Times New Roman" w:eastAsiaTheme="minorHAnsi" w:hAnsi="Times New Roman"/>
                <w:sz w:val="28"/>
                <w:szCs w:val="28"/>
              </w:rPr>
              <w:t>(definir temática)</w:t>
            </w:r>
            <w:r w:rsidR="008D3027" w:rsidRPr="00A65F7D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14:paraId="52588AD2" w14:textId="5E999009" w:rsidR="009E2134" w:rsidRPr="009E2134" w:rsidRDefault="009E2134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2134">
              <w:rPr>
                <w:rFonts w:ascii="Arial" w:hAnsi="Arial" w:cs="Arial"/>
                <w:color w:val="000000"/>
                <w:sz w:val="24"/>
                <w:szCs w:val="24"/>
              </w:rPr>
              <w:t>Sistematizar las buenas prácticas de la pasantía en el área de Derecho durante el periodo julio-septiembre 2023 en la Universidad Abierta para Adultos (UAPA).</w:t>
            </w:r>
          </w:p>
          <w:p w14:paraId="55911CCB" w14:textId="77777777" w:rsidR="00460333" w:rsidRPr="0006173E" w:rsidRDefault="00460333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60333" w:rsidRPr="00F71BB5" w14:paraId="1C8D101C" w14:textId="77777777" w:rsidTr="004F3C16">
        <w:trPr>
          <w:trHeight w:val="3824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1BDC6BD9" w14:textId="77777777" w:rsidR="00460333" w:rsidRDefault="004A728E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Resumen y palabras clave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Presentación de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la experiencia de la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Buena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Práctica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. En un máximo de 250 </w:t>
            </w:r>
            <w:r w:rsidR="00460333" w:rsidRPr="00F71BB5">
              <w:rPr>
                <w:rFonts w:ascii="Times New Roman" w:eastAsiaTheme="minorHAnsi" w:hAnsi="Times New Roman"/>
                <w:sz w:val="28"/>
                <w:szCs w:val="28"/>
              </w:rPr>
              <w:t>palabras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a partir de los siguientes aspectos: </w:t>
            </w:r>
          </w:p>
          <w:p w14:paraId="72221462" w14:textId="77777777" w:rsidR="004F3C16" w:rsidRDefault="004F3C16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67F89D4" w14:textId="4DBC536F" w:rsidR="009E2134" w:rsidRDefault="009E2134" w:rsidP="009E21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53649">
              <w:rPr>
                <w:rFonts w:ascii="Arial" w:eastAsiaTheme="minorHAnsi" w:hAnsi="Arial" w:cs="Arial"/>
                <w:sz w:val="24"/>
                <w:szCs w:val="24"/>
              </w:rPr>
              <w:t xml:space="preserve">Se presenta el análisis de una Buena Práctica, realizada en la facilitación y tutoría de la pasantía durante el trimestre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julio-septiembre 2023</w:t>
            </w:r>
            <w:r w:rsidRPr="00653649">
              <w:rPr>
                <w:rFonts w:ascii="Arial" w:eastAsiaTheme="minorHAnsi" w:hAnsi="Arial" w:cs="Arial"/>
                <w:sz w:val="24"/>
                <w:szCs w:val="24"/>
              </w:rPr>
              <w:t xml:space="preserve">. La pasantía es el conjunto de actividades formativas de carácter práctico que permite consolidar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en el participante </w:t>
            </w:r>
            <w:r w:rsidRPr="00653649">
              <w:rPr>
                <w:rFonts w:ascii="Arial" w:eastAsiaTheme="minorHAnsi" w:hAnsi="Arial" w:cs="Arial"/>
                <w:sz w:val="24"/>
                <w:szCs w:val="24"/>
              </w:rPr>
              <w:t>el desarrollo de competencias adquiridas durante su formación, así como su demostración en instituciones reales, relacionadas con su campo de actuación. El objetivo de esta investigación fue sistematiza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r la experiencia en el área de derecho, que incluyó ejecución de diferentes actividades, </w:t>
            </w:r>
            <w:r w:rsidRPr="00AC6397">
              <w:rPr>
                <w:rFonts w:ascii="Arial" w:eastAsiaTheme="minorHAnsi" w:hAnsi="Arial" w:cs="Arial"/>
                <w:sz w:val="24"/>
                <w:szCs w:val="24"/>
              </w:rPr>
              <w:t>como,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audiencias simuladas, investigación realizada en las diferentes instituciones que tienen que ver con las diligencias administrativas que debe realizar un abogado tales como: Dirección General de Impuestos Internos, Catastro Nacional, la Conservaduría de Hipotecas, Oficina Nacional de Propiedad Industrial, Cámara de Cuentas y Ministerio de Trabajo, análisis  de nuevas leyes, estudios de casos,   análisis reflexivos sobre las vivencias y valoraciones </w:t>
            </w:r>
            <w:r w:rsidRPr="00653649">
              <w:rPr>
                <w:rFonts w:ascii="Arial" w:eastAsiaTheme="minorHAnsi" w:hAnsi="Arial" w:cs="Arial"/>
                <w:sz w:val="24"/>
                <w:szCs w:val="24"/>
              </w:rPr>
              <w:t xml:space="preserve">durante la pasantía interinstitucional. Los métodos utilizados fueron: el análisis y síntesis, así como el análisis documental y la técnica de encuesta, aplicada a través de Google formulario. La muestra estuvo conformada por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31</w:t>
            </w:r>
            <w:r w:rsidRPr="00653649">
              <w:rPr>
                <w:rFonts w:ascii="Arial" w:eastAsiaTheme="minorHAnsi" w:hAnsi="Arial" w:cs="Arial"/>
                <w:sz w:val="24"/>
                <w:szCs w:val="24"/>
              </w:rPr>
              <w:t xml:space="preserve"> participantes de la carrera de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Derecho</w:t>
            </w:r>
            <w:r w:rsidRPr="00653649">
              <w:rPr>
                <w:rFonts w:ascii="Arial" w:eastAsiaTheme="minorHAnsi" w:hAnsi="Arial" w:cs="Arial"/>
                <w:sz w:val="24"/>
                <w:szCs w:val="24"/>
              </w:rPr>
              <w:t xml:space="preserve">. Como resultados: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conocimientos y simulación de audiencias en materia laboral, civil y administrativa, conocimiento de los procedimientos a realizar en las diferentes instituciones vinculadas al ejercicio del derecho, conocimiento de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los avances en la legislación actual, análisis de casos puntuales y estrategias legales para incoar las demandas en los tribunales, espacio reflexivo para compartir experiencias en las actividades realizadas en las diferentes instituciones que propició en los participantes debates y discusiones sobre asuntos jurídicos que les permite potenciar los conocimientos teóricos adquiridos durante la carrera. </w:t>
            </w:r>
          </w:p>
          <w:p w14:paraId="65D74DE6" w14:textId="77777777" w:rsidR="009E2134" w:rsidRPr="00653649" w:rsidRDefault="009E2134" w:rsidP="009E2134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FD46020" w14:textId="77777777" w:rsidR="009E2134" w:rsidRDefault="009E2134" w:rsidP="009E2134">
            <w:pPr>
              <w:jc w:val="both"/>
            </w:pPr>
            <w:r w:rsidRPr="00653649">
              <w:rPr>
                <w:rFonts w:ascii="Arial" w:eastAsiaTheme="minorHAnsi" w:hAnsi="Arial" w:cs="Arial"/>
                <w:sz w:val="24"/>
                <w:szCs w:val="24"/>
              </w:rPr>
              <w:t>En conclusión, se evidenció la satisfacción de los pasantes por el cumplimiento de sus expectativas y el fortalecimiento de las competencias profesionales declaradas en su plan de estudio, mediante la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simulación, investigación, análisis reflexivos y estudios de casos. En la mayoría de los casos los participantes manifestaron la necesidad de aumentar las horas prácticas en la pasantía para seguir desarrollando las oportunidades de aprendizaje. </w:t>
            </w:r>
          </w:p>
          <w:p w14:paraId="4AAB0AB5" w14:textId="77777777" w:rsidR="00F76809" w:rsidRPr="00F76809" w:rsidRDefault="00F76809" w:rsidP="00F768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050B3E" w14:textId="502586A3" w:rsidR="00925F12" w:rsidRPr="00F76809" w:rsidRDefault="00F76809" w:rsidP="00F768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76809">
              <w:rPr>
                <w:rFonts w:ascii="Arial" w:hAnsi="Arial" w:cs="Arial"/>
                <w:sz w:val="24"/>
                <w:szCs w:val="24"/>
              </w:rPr>
              <w:t>Palabras clave: Buenas prácticas, pasantía, formación, experiencias</w:t>
            </w:r>
          </w:p>
        </w:tc>
      </w:tr>
      <w:tr w:rsidR="00460333" w:rsidRPr="00F71BB5" w14:paraId="7273ABFD" w14:textId="77777777" w:rsidTr="004F3C16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699C335D" w14:textId="77777777" w:rsidR="009E2134" w:rsidRDefault="00A82C0D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Firma de autor(es):</w:t>
            </w:r>
          </w:p>
          <w:p w14:paraId="72F0C60F" w14:textId="77777777" w:rsidR="009E2134" w:rsidRPr="009E2134" w:rsidRDefault="00D70F99" w:rsidP="009E2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5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9E2134" w:rsidRPr="009E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Leonor Mercedes Martínez </w:t>
            </w:r>
            <w:proofErr w:type="spellStart"/>
            <w:r w:rsidR="009E2134" w:rsidRPr="009E2134">
              <w:rPr>
                <w:rFonts w:ascii="Times New Roman" w:eastAsiaTheme="minorHAnsi" w:hAnsi="Times New Roman"/>
                <w:b/>
                <w:sz w:val="28"/>
                <w:szCs w:val="28"/>
              </w:rPr>
              <w:t>Martínez</w:t>
            </w:r>
            <w:proofErr w:type="spellEnd"/>
          </w:p>
          <w:p w14:paraId="6AAFB9B1" w14:textId="19EB3572" w:rsidR="00460333" w:rsidRPr="004F3C16" w:rsidRDefault="009E2134" w:rsidP="009E2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E2134">
              <w:rPr>
                <w:rFonts w:ascii="Times New Roman" w:eastAsiaTheme="minorHAnsi" w:hAnsi="Times New Roman"/>
                <w:b/>
                <w:sz w:val="28"/>
                <w:szCs w:val="28"/>
              </w:rPr>
              <w:t>María Altagracia Rodríguez Durán</w:t>
            </w:r>
          </w:p>
        </w:tc>
      </w:tr>
    </w:tbl>
    <w:p w14:paraId="5A9A104E" w14:textId="77777777" w:rsidR="00BA3D61" w:rsidRPr="002950A5" w:rsidRDefault="00BA3D61">
      <w:pPr>
        <w:rPr>
          <w:rFonts w:ascii="Times New Roman" w:hAnsi="Times New Roman"/>
          <w:sz w:val="28"/>
          <w:szCs w:val="28"/>
        </w:rPr>
      </w:pPr>
    </w:p>
    <w:sectPr w:rsidR="00BA3D61" w:rsidRPr="002950A5" w:rsidSect="00CD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ED8D" w14:textId="77777777" w:rsidR="0074244B" w:rsidRDefault="0074244B" w:rsidP="00C865DD">
      <w:pPr>
        <w:spacing w:after="0" w:line="240" w:lineRule="auto"/>
      </w:pPr>
      <w:r>
        <w:separator/>
      </w:r>
    </w:p>
  </w:endnote>
  <w:endnote w:type="continuationSeparator" w:id="0">
    <w:p w14:paraId="6AF52BB4" w14:textId="77777777" w:rsidR="0074244B" w:rsidRDefault="0074244B" w:rsidP="00C8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61BB" w14:textId="77777777" w:rsidR="0074244B" w:rsidRDefault="0074244B" w:rsidP="00C865DD">
      <w:pPr>
        <w:spacing w:after="0" w:line="240" w:lineRule="auto"/>
      </w:pPr>
      <w:r>
        <w:separator/>
      </w:r>
    </w:p>
  </w:footnote>
  <w:footnote w:type="continuationSeparator" w:id="0">
    <w:p w14:paraId="031A99EB" w14:textId="77777777" w:rsidR="0074244B" w:rsidRDefault="0074244B" w:rsidP="00C8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6DC"/>
    <w:multiLevelType w:val="hybridMultilevel"/>
    <w:tmpl w:val="583EC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ED5"/>
    <w:multiLevelType w:val="hybridMultilevel"/>
    <w:tmpl w:val="F43AEAC0"/>
    <w:lvl w:ilvl="0" w:tplc="1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7F8"/>
    <w:multiLevelType w:val="hybridMultilevel"/>
    <w:tmpl w:val="9C74A422"/>
    <w:lvl w:ilvl="0" w:tplc="6908F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108"/>
    <w:multiLevelType w:val="hybridMultilevel"/>
    <w:tmpl w:val="25CA1C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369"/>
    <w:multiLevelType w:val="hybridMultilevel"/>
    <w:tmpl w:val="063477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7FD"/>
    <w:multiLevelType w:val="hybridMultilevel"/>
    <w:tmpl w:val="E2A0B5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326A9"/>
    <w:multiLevelType w:val="hybridMultilevel"/>
    <w:tmpl w:val="21CC0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B0224"/>
    <w:multiLevelType w:val="hybridMultilevel"/>
    <w:tmpl w:val="F4D2A632"/>
    <w:lvl w:ilvl="0" w:tplc="10E4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08251">
    <w:abstractNumId w:val="0"/>
  </w:num>
  <w:num w:numId="2" w16cid:durableId="2040469966">
    <w:abstractNumId w:val="3"/>
  </w:num>
  <w:num w:numId="3" w16cid:durableId="1743405413">
    <w:abstractNumId w:val="7"/>
  </w:num>
  <w:num w:numId="4" w16cid:durableId="400445810">
    <w:abstractNumId w:val="5"/>
  </w:num>
  <w:num w:numId="5" w16cid:durableId="3292188">
    <w:abstractNumId w:val="1"/>
  </w:num>
  <w:num w:numId="6" w16cid:durableId="166671804">
    <w:abstractNumId w:val="4"/>
  </w:num>
  <w:num w:numId="7" w16cid:durableId="373972165">
    <w:abstractNumId w:val="2"/>
  </w:num>
  <w:num w:numId="8" w16cid:durableId="1794909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5"/>
    <w:rsid w:val="00022C32"/>
    <w:rsid w:val="00025DF5"/>
    <w:rsid w:val="000544A2"/>
    <w:rsid w:val="0006173E"/>
    <w:rsid w:val="000656EC"/>
    <w:rsid w:val="000713CE"/>
    <w:rsid w:val="000921C9"/>
    <w:rsid w:val="000A5374"/>
    <w:rsid w:val="000C69A1"/>
    <w:rsid w:val="000D4196"/>
    <w:rsid w:val="00105D84"/>
    <w:rsid w:val="00120D31"/>
    <w:rsid w:val="00134CAB"/>
    <w:rsid w:val="00137304"/>
    <w:rsid w:val="001509FC"/>
    <w:rsid w:val="0015383C"/>
    <w:rsid w:val="001C79CD"/>
    <w:rsid w:val="00244A62"/>
    <w:rsid w:val="002503B0"/>
    <w:rsid w:val="00260491"/>
    <w:rsid w:val="0026500E"/>
    <w:rsid w:val="002730D5"/>
    <w:rsid w:val="00290D7E"/>
    <w:rsid w:val="002950A5"/>
    <w:rsid w:val="00310C7E"/>
    <w:rsid w:val="00330D60"/>
    <w:rsid w:val="00342627"/>
    <w:rsid w:val="00347457"/>
    <w:rsid w:val="003930FC"/>
    <w:rsid w:val="003C15E8"/>
    <w:rsid w:val="003C5320"/>
    <w:rsid w:val="003D3F13"/>
    <w:rsid w:val="004237C0"/>
    <w:rsid w:val="00427C58"/>
    <w:rsid w:val="00460333"/>
    <w:rsid w:val="00464902"/>
    <w:rsid w:val="004A48AB"/>
    <w:rsid w:val="004A728E"/>
    <w:rsid w:val="004B4A3D"/>
    <w:rsid w:val="004E73FF"/>
    <w:rsid w:val="004F3C16"/>
    <w:rsid w:val="0050772D"/>
    <w:rsid w:val="00533B7C"/>
    <w:rsid w:val="005C0C46"/>
    <w:rsid w:val="005D4C6A"/>
    <w:rsid w:val="005E7C45"/>
    <w:rsid w:val="00642565"/>
    <w:rsid w:val="006838E0"/>
    <w:rsid w:val="006A66C9"/>
    <w:rsid w:val="006C7204"/>
    <w:rsid w:val="006C7B71"/>
    <w:rsid w:val="006D1A92"/>
    <w:rsid w:val="006F58DD"/>
    <w:rsid w:val="0074244B"/>
    <w:rsid w:val="007441CF"/>
    <w:rsid w:val="00744834"/>
    <w:rsid w:val="00770944"/>
    <w:rsid w:val="0079432F"/>
    <w:rsid w:val="007D1BFC"/>
    <w:rsid w:val="007D3B0C"/>
    <w:rsid w:val="007E416E"/>
    <w:rsid w:val="008216DD"/>
    <w:rsid w:val="00824A63"/>
    <w:rsid w:val="00826A50"/>
    <w:rsid w:val="008B4027"/>
    <w:rsid w:val="008C3AA1"/>
    <w:rsid w:val="008C4C71"/>
    <w:rsid w:val="008D1886"/>
    <w:rsid w:val="008D3027"/>
    <w:rsid w:val="008E1785"/>
    <w:rsid w:val="00925F12"/>
    <w:rsid w:val="009366A2"/>
    <w:rsid w:val="009A2B24"/>
    <w:rsid w:val="009E2134"/>
    <w:rsid w:val="00A259E2"/>
    <w:rsid w:val="00A404E0"/>
    <w:rsid w:val="00A61C45"/>
    <w:rsid w:val="00A65F7D"/>
    <w:rsid w:val="00A7392B"/>
    <w:rsid w:val="00A82C0D"/>
    <w:rsid w:val="00A91368"/>
    <w:rsid w:val="00AD61C4"/>
    <w:rsid w:val="00B33278"/>
    <w:rsid w:val="00B4326D"/>
    <w:rsid w:val="00B54D76"/>
    <w:rsid w:val="00B74FC7"/>
    <w:rsid w:val="00B94649"/>
    <w:rsid w:val="00BA1A74"/>
    <w:rsid w:val="00BA3D61"/>
    <w:rsid w:val="00BB1700"/>
    <w:rsid w:val="00BD6949"/>
    <w:rsid w:val="00C35816"/>
    <w:rsid w:val="00C43AD9"/>
    <w:rsid w:val="00C6066A"/>
    <w:rsid w:val="00C73D18"/>
    <w:rsid w:val="00C865DD"/>
    <w:rsid w:val="00CA718A"/>
    <w:rsid w:val="00CD25B3"/>
    <w:rsid w:val="00CE23A5"/>
    <w:rsid w:val="00D0111E"/>
    <w:rsid w:val="00D1621B"/>
    <w:rsid w:val="00D2053B"/>
    <w:rsid w:val="00D23613"/>
    <w:rsid w:val="00D269B5"/>
    <w:rsid w:val="00D42CAF"/>
    <w:rsid w:val="00D70F99"/>
    <w:rsid w:val="00D719BB"/>
    <w:rsid w:val="00D91D72"/>
    <w:rsid w:val="00E01308"/>
    <w:rsid w:val="00E11844"/>
    <w:rsid w:val="00E14DD9"/>
    <w:rsid w:val="00E1604A"/>
    <w:rsid w:val="00E205F7"/>
    <w:rsid w:val="00E27AB0"/>
    <w:rsid w:val="00E31D64"/>
    <w:rsid w:val="00E51944"/>
    <w:rsid w:val="00E81426"/>
    <w:rsid w:val="00E91C77"/>
    <w:rsid w:val="00E96FD9"/>
    <w:rsid w:val="00E97C43"/>
    <w:rsid w:val="00EE78D2"/>
    <w:rsid w:val="00EF5AF4"/>
    <w:rsid w:val="00F025FF"/>
    <w:rsid w:val="00F37993"/>
    <w:rsid w:val="00F52134"/>
    <w:rsid w:val="00F71BB5"/>
    <w:rsid w:val="00F76809"/>
    <w:rsid w:val="00F76FFE"/>
    <w:rsid w:val="00F87486"/>
    <w:rsid w:val="00F9081D"/>
    <w:rsid w:val="00FB16D4"/>
    <w:rsid w:val="00FD54E4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B9B3"/>
  <w15:docId w15:val="{4874CC9D-4512-4704-BA0E-48C5A51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E2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3B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5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5DD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6173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73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LEONOR MARTINEZ</cp:lastModifiedBy>
  <cp:revision>2</cp:revision>
  <cp:lastPrinted>2017-10-16T20:15:00Z</cp:lastPrinted>
  <dcterms:created xsi:type="dcterms:W3CDTF">2024-06-13T15:32:00Z</dcterms:created>
  <dcterms:modified xsi:type="dcterms:W3CDTF">2024-06-13T15:32:00Z</dcterms:modified>
</cp:coreProperties>
</file>