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Simulación y mecánica estadística de objetos flexibles adsorbidos sobre una red: efectos de la estructura del adsorbato y la formación de multicapas sobre el comportamiento crítico del sistema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0"/>
          <w:vertAlign w:val="superscript"/>
        </w:rPr>
      </w:pPr>
      <w:r w:rsidDel="00000000" w:rsidR="00000000" w:rsidRPr="00000000">
        <w:rPr>
          <w:b w:val="0"/>
          <w:u w:val="single"/>
          <w:rtl w:val="0"/>
        </w:rPr>
        <w:t xml:space="preserve">N. De la Cruz Felix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vertAlign w:val="superscript"/>
          <w:rtl w:val="0"/>
        </w:rPr>
        <w:t xml:space="preserve">1,2</w:t>
      </w:r>
      <w:r w:rsidDel="00000000" w:rsidR="00000000" w:rsidRPr="00000000">
        <w:rPr>
          <w:b w:val="0"/>
          <w:vertAlign w:val="baseline"/>
          <w:rtl w:val="0"/>
        </w:rPr>
        <w:t xml:space="preserve">,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b w:val="0"/>
          <w:rtl w:val="0"/>
        </w:rPr>
        <w:t xml:space="preserve">A.J. Ramirez-Pastor</w:t>
      </w:r>
      <w:r w:rsidDel="00000000" w:rsidR="00000000" w:rsidRPr="00000000">
        <w:rPr>
          <w:b w:val="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b w:val="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0"/>
        </w:rPr>
      </w:pPr>
      <w:r w:rsidDel="00000000" w:rsidR="00000000" w:rsidRPr="00000000">
        <w:rPr>
          <w:b w:val="0"/>
          <w:vertAlign w:val="superscript"/>
          <w:rtl w:val="0"/>
        </w:rPr>
        <w:t xml:space="preserve">1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Departamento de Física, Instituto de Física Aplicada (INFAP), Universidad Nacional de San Luis-CONICET, Ejército de Los Andes 950, D5700HHW, San Luis, Argentina</w:t>
      </w:r>
    </w:p>
    <w:p w:rsidR="00000000" w:rsidDel="00000000" w:rsidP="00000000" w:rsidRDefault="00000000" w:rsidRPr="00000000" w14:paraId="00000006">
      <w:pPr>
        <w:pageBreakBefore w:val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0"/>
        </w:rPr>
      </w:pPr>
      <w:r w:rsidDel="00000000" w:rsidR="00000000" w:rsidRPr="00000000">
        <w:rPr>
          <w:b w:val="0"/>
          <w:vertAlign w:val="superscript"/>
          <w:rtl w:val="0"/>
        </w:rPr>
        <w:t xml:space="preserve">2</w:t>
      </w: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Escuela de Física e  Instituto de Física (IFIS), Universidad Autónoma de Santo Domingo (UASD),  Av Alma Mater, Santo Domingo 81000, República Dominicana</w:t>
      </w:r>
    </w:p>
    <w:p w:rsidR="00000000" w:rsidDel="00000000" w:rsidP="00000000" w:rsidRDefault="00000000" w:rsidRPr="00000000" w14:paraId="00000008">
      <w:pPr>
        <w:pageBreakBefore w:val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Presentador: Dra Nelphy de la Cruz 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RESUMEN</w:t>
      </w:r>
    </w:p>
    <w:p w:rsidR="00000000" w:rsidDel="00000000" w:rsidP="00000000" w:rsidRDefault="00000000" w:rsidRPr="00000000" w14:paraId="0000000D">
      <w:pPr>
        <w:pageBreakBefore w:val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      La deposición es un proceso de gran importancia e indispensable en la tecnología actual. Los modelos de adsorción por deposición sobre redes regulares han sido útiles para estudiar la adsorción física y los procesos de crecimiento. En teoría se espera que exista un pequeño número de leyes que determinen la configuración, cinética de crecimiento y además describir el detalle microscópico del sistema con modelos discretos de crecimiento que imitan las propiedades físicas esenciales. En mecánica estadística los problemas de percolación, saturación y crecimiento son independientes, pero, al estudiar el crecimiento no conservativo se pueden ver convergencias en las teorías.  El objetivo de esta investigación ha sido proporcionar un estudio en esta dirección, a través de la construcción de modelos numéricos que tenga en cuenta la deposición de objetos laminares en redes 2D con crecimiento en una capa o multicapas. Para este propósito, se realizaron simulaciones numéricas extensas, escaleo dinámico, teoría de escalamiento de tamaño finito y análisis estadístico. Presentamos un análisis de una serie de tres artículos donde hemos estudiado la cinética de deposición de objetos con estructura mediante simulaciones de Monte Carlo y consideraciones analíticas. El crecimiento de la superficie se realiza siguiendo un mecanismo de adsorción donde los objetos depositados pueden absorberse en una o más capas.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3272256</wp:posOffset>
            </wp:positionH>
            <wp:positionV relativeFrom="paragraph">
              <wp:posOffset>163189</wp:posOffset>
            </wp:positionV>
            <wp:extent cx="2220278" cy="1524000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278" cy="1524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Agradecimientos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Los autores agradecen al </w:t>
      </w:r>
      <w:r w:rsidDel="00000000" w:rsidR="00000000" w:rsidRPr="00000000">
        <w:rPr>
          <w:b w:val="0"/>
          <w:rtl w:val="0"/>
        </w:rPr>
        <w:t xml:space="preserve">Programa de Postdoctorales del CONICET,  Universidad Nacional de San Luis (Argentina) y al FONDOCYT - Ministerio de Educación Superior, Ciencia y Tecnología, MESCYT - República Dominicana, por </w:t>
      </w:r>
      <w:r w:rsidDel="00000000" w:rsidR="00000000" w:rsidRPr="00000000">
        <w:rPr>
          <w:b w:val="0"/>
          <w:vertAlign w:val="baseline"/>
          <w:rtl w:val="0"/>
        </w:rPr>
        <w:t xml:space="preserve">el financiamiento de este trabajo.</w:t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0"/>
        </w:rPr>
      </w:pPr>
      <w:r w:rsidDel="00000000" w:rsidR="00000000" w:rsidRPr="00000000">
        <w:rPr>
          <w:b w:val="0"/>
          <w:rtl w:val="0"/>
        </w:rPr>
        <w:t xml:space="preserve">[1]  Barabási, A. L., &amp; Stanley, H. E. (1995). Fractal concepts in surface growth. Cambridge university press.</w:t>
      </w:r>
    </w:p>
    <w:p w:rsidR="00000000" w:rsidDel="00000000" w:rsidP="00000000" w:rsidRDefault="00000000" w:rsidRPr="00000000" w14:paraId="00000015">
      <w:pPr>
        <w:pageBreakBefore w:val="0"/>
        <w:rPr>
          <w:b w:val="0"/>
        </w:rPr>
      </w:pPr>
      <w:r w:rsidDel="00000000" w:rsidR="00000000" w:rsidRPr="00000000">
        <w:rPr>
          <w:b w:val="0"/>
          <w:rtl w:val="0"/>
        </w:rPr>
        <w:t xml:space="preserve">[2]  James W Evans. Random and cooperative sequential adsorption. Reviews of modern physics, 65(4):1281, 1993.</w:t>
      </w:r>
    </w:p>
    <w:p w:rsidR="00000000" w:rsidDel="00000000" w:rsidP="00000000" w:rsidRDefault="00000000" w:rsidRPr="00000000" w14:paraId="00000016">
      <w:pPr>
        <w:pageBreakBefore w:val="0"/>
        <w:rPr>
          <w:i w:val="0"/>
          <w:sz w:val="28"/>
          <w:szCs w:val="28"/>
          <w:vertAlign w:val="baseline"/>
        </w:rPr>
      </w:pPr>
      <w:r w:rsidDel="00000000" w:rsidR="00000000" w:rsidRPr="00000000">
        <w:rPr>
          <w:b w:val="0"/>
          <w:rtl w:val="0"/>
        </w:rPr>
        <w:t xml:space="preserve">[3]  Félix, N. D. L. C., Centres, P. M., Ramirez-Pastor, A. J., Vogel, E. E., &amp; Valdés, J. F. (2020). Irreversible multilayer adsorption of semirigid k-mers deposited on one-dimensional lattices. Physical Review E, 102(1), 012106.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5397500" cy="406971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500" cy="4069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5397500" cy="406971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500" cy="40697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sz w:val="20"/>
        <w:szCs w:val="20"/>
        <w:rtl w:val="0"/>
      </w:rPr>
      <w:t xml:space="preserve">IX Jornada de Investigación Científica de la Universidad Abierta Para Adultos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b w:val="1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